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D703" w14:textId="77777777" w:rsidR="000F0B97" w:rsidRPr="00A7747F" w:rsidRDefault="000F0B97" w:rsidP="009D4088">
      <w:pPr>
        <w:suppressAutoHyphens w:val="0"/>
        <w:autoSpaceDN/>
        <w:jc w:val="center"/>
        <w:rPr>
          <w:rFonts w:asciiTheme="minorHAnsi" w:eastAsia="Times New Roman" w:hAnsiTheme="minorHAnsi" w:cstheme="minorHAnsi"/>
          <w:b/>
          <w:bCs/>
          <w:color w:val="1F4E79" w:themeColor="accent1" w:themeShade="80"/>
          <w:kern w:val="0"/>
          <w:sz w:val="22"/>
          <w:szCs w:val="22"/>
          <w:lang w:val="pl-PL" w:eastAsia="pl-PL" w:bidi="ar-SA"/>
        </w:rPr>
      </w:pPr>
    </w:p>
    <w:p w14:paraId="51386B73" w14:textId="77777777" w:rsidR="008811DC" w:rsidRPr="00A7747F" w:rsidRDefault="008811DC" w:rsidP="009D4088">
      <w:pPr>
        <w:suppressAutoHyphens w:val="0"/>
        <w:autoSpaceDN/>
        <w:jc w:val="center"/>
        <w:rPr>
          <w:rFonts w:asciiTheme="minorHAnsi" w:eastAsia="Times New Roman" w:hAnsiTheme="minorHAnsi" w:cstheme="minorHAnsi"/>
          <w:b/>
          <w:bCs/>
          <w:color w:val="1F4E79" w:themeColor="accent1" w:themeShade="80"/>
          <w:kern w:val="0"/>
          <w:sz w:val="22"/>
          <w:szCs w:val="22"/>
          <w:lang w:val="pl-PL" w:eastAsia="pl-PL" w:bidi="ar-SA"/>
        </w:rPr>
      </w:pPr>
      <w:r w:rsidRPr="00A7747F">
        <w:rPr>
          <w:rFonts w:asciiTheme="minorHAnsi" w:eastAsia="Times New Roman" w:hAnsiTheme="minorHAnsi" w:cstheme="minorHAnsi"/>
          <w:b/>
          <w:bCs/>
          <w:color w:val="1F4E79" w:themeColor="accent1" w:themeShade="80"/>
          <w:kern w:val="0"/>
          <w:sz w:val="22"/>
          <w:szCs w:val="22"/>
          <w:lang w:val="pl-PL" w:eastAsia="pl-PL" w:bidi="ar-SA"/>
        </w:rPr>
        <w:t>Szkoła nie może zmuszać do ubezpieczenia dziecka</w:t>
      </w:r>
    </w:p>
    <w:p w14:paraId="7C7F010D" w14:textId="2FB06365" w:rsidR="008811DC" w:rsidRPr="00A7747F" w:rsidRDefault="008811DC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Umowa ubezpieczenia od następstw nieszczęśliwych wypadków (NNW) dzieci i młodzieży szkolnej jest dobrowolna, o czym niektóre szkoły zapominają, zmuszając rodziców do jej zawarcia. Dotyczy zarówno nieszczęśliwych wypadków w czasie zajęć edukacyjnych realizowanych na terenie szkoły, jak również imprez i wycieczek szkolnych w kraju, ale szkoła nie</w:t>
      </w:r>
      <w:r w:rsidR="00467948" w:rsidRPr="00A7747F">
        <w:rPr>
          <w:rFonts w:asciiTheme="minorHAnsi" w:hAnsiTheme="minorHAnsi" w:cstheme="minorHAnsi"/>
          <w:color w:val="1F4E79" w:themeColor="accent1" w:themeShade="80"/>
          <w:lang w:val="pl-PL"/>
        </w:rPr>
        <w:t xml:space="preserve"> ma</w:t>
      </w: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 xml:space="preserve"> prawa żądać od rodziców ubezpieczenia dzieci.</w:t>
      </w:r>
    </w:p>
    <w:p w14:paraId="2F584D9B" w14:textId="77777777" w:rsidR="000F0B97" w:rsidRPr="00A7747F" w:rsidRDefault="000F0B97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</w:p>
    <w:p w14:paraId="69A5ECC7" w14:textId="200A917A" w:rsidR="008811DC" w:rsidRPr="00A7747F" w:rsidRDefault="008811DC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MEN wyjaśnia, że szkoła nie jest uprawniona do żądania zawarcia przez rodziców/opiekunów umowy ubezpieczenia od następstw nieszczęśliwych wypadków (NNW) i kosztów leczenia w przypadku uczestniczenia przez dziecko w wycieczkach krajowych. Tym samym szkoła lub </w:t>
      </w:r>
      <w:hyperlink r:id="rId6" w:tgtFrame="_blank" w:history="1">
        <w:r w:rsidRPr="00A7747F">
          <w:rPr>
            <w:rStyle w:val="Hipercze"/>
            <w:rFonts w:asciiTheme="minorHAnsi" w:hAnsiTheme="minorHAnsi" w:cstheme="minorHAnsi"/>
            <w:color w:val="1F4E79" w:themeColor="accent1" w:themeShade="80"/>
            <w:u w:val="none"/>
            <w:lang w:val="pl-PL"/>
          </w:rPr>
          <w:t>przedszkole</w:t>
        </w:r>
      </w:hyperlink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 nie może odmówić nieubezpieczonemu dziecku wyjazdu na wycieczkę kraj</w:t>
      </w:r>
      <w:r w:rsidR="00467948" w:rsidRPr="00A7747F">
        <w:rPr>
          <w:rFonts w:asciiTheme="minorHAnsi" w:hAnsiTheme="minorHAnsi" w:cstheme="minorHAnsi"/>
          <w:color w:val="1F4E79" w:themeColor="accent1" w:themeShade="80"/>
          <w:lang w:val="pl-PL"/>
        </w:rPr>
        <w:t>ową lub</w:t>
      </w: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 xml:space="preserve"> wyjścia do kina.</w:t>
      </w:r>
    </w:p>
    <w:p w14:paraId="1D797459" w14:textId="77777777" w:rsidR="000F0B97" w:rsidRPr="00A7747F" w:rsidRDefault="000F0B97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</w:p>
    <w:p w14:paraId="57713CF1" w14:textId="74FC4F88" w:rsidR="008811DC" w:rsidRPr="00A7747F" w:rsidRDefault="008811DC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Nie trzeba składać żadnych oświadczeń</w:t>
      </w:r>
      <w:r w:rsidR="009949CE" w:rsidRPr="00A7747F">
        <w:rPr>
          <w:rFonts w:asciiTheme="minorHAnsi" w:hAnsiTheme="minorHAnsi" w:cstheme="minorHAnsi"/>
          <w:color w:val="1F4E79" w:themeColor="accent1" w:themeShade="80"/>
          <w:lang w:val="pl-PL"/>
        </w:rPr>
        <w:t>.</w:t>
      </w:r>
    </w:p>
    <w:p w14:paraId="2E3BD5C0" w14:textId="27AB236F" w:rsidR="008811DC" w:rsidRPr="00A7747F" w:rsidRDefault="008811DC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Szkoła nie ma prawa żądać od rodziców podpisywania oświadczeń, zgodnie z którymi jej odpowiedzialność za wypadek dziecka uzależniona byłaby od zawarcia przez rodziców umowy ubezpieczenia, czy też od przystąpienia przez nich do ubezpieczenia grupowego. To dyrektor szkoły, nauczyciel/opiekun grupy/klasy ponosi odpowiedzialność za skutki możliwych wypadków z udziałem uczniów zarówno w trakcie lekcji, jak również w t</w:t>
      </w:r>
      <w:r w:rsidR="00D14AC7" w:rsidRPr="00A7747F">
        <w:rPr>
          <w:rFonts w:asciiTheme="minorHAnsi" w:hAnsiTheme="minorHAnsi" w:cstheme="minorHAnsi"/>
          <w:color w:val="1F4E79" w:themeColor="accent1" w:themeShade="80"/>
          <w:lang w:val="pl-PL"/>
        </w:rPr>
        <w:t>r</w:t>
      </w: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akcie wycieczki organizowanej przez szkołę. Taka odpowiedzialność istnieje niezależnie od faktu objęcia uczniów ubezpieczeniem.</w:t>
      </w:r>
    </w:p>
    <w:p w14:paraId="4883E551" w14:textId="77777777" w:rsidR="000F0B97" w:rsidRPr="00A7747F" w:rsidRDefault="000F0B97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</w:p>
    <w:p w14:paraId="0701219B" w14:textId="77777777" w:rsidR="00447EFF" w:rsidRPr="00A7747F" w:rsidRDefault="00447EFF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[…]</w:t>
      </w:r>
    </w:p>
    <w:p w14:paraId="5172EE3B" w14:textId="77777777" w:rsidR="008811DC" w:rsidRPr="00A7747F" w:rsidRDefault="008811DC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 </w:t>
      </w:r>
    </w:p>
    <w:p w14:paraId="412A2CBE" w14:textId="77777777" w:rsidR="000F0B97" w:rsidRPr="00A7747F" w:rsidRDefault="000F0B97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  <w:r w:rsidRPr="00A7747F">
        <w:rPr>
          <w:rFonts w:asciiTheme="minorHAnsi" w:hAnsiTheme="minorHAnsi" w:cstheme="minorHAnsi"/>
          <w:color w:val="1F4E79" w:themeColor="accent1" w:themeShade="80"/>
          <w:lang w:val="pl-PL"/>
        </w:rPr>
        <w:t>Źródło:</w:t>
      </w:r>
    </w:p>
    <w:p w14:paraId="0A0350AA" w14:textId="77777777" w:rsidR="000F0B97" w:rsidRPr="00A7747F" w:rsidRDefault="009D12AB" w:rsidP="000F0B97">
      <w:pPr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  <w:lang w:val="pl-PL"/>
        </w:rPr>
      </w:pPr>
      <w:hyperlink r:id="rId7" w:anchor="/external-news/1795635576?keyword=wycieczka%20szkolna%20ubezpieczenie&amp;cm=SREST" w:history="1">
        <w:r w:rsidR="000F0B97" w:rsidRPr="00A7747F">
          <w:rPr>
            <w:rFonts w:asciiTheme="minorHAnsi" w:hAnsiTheme="minorHAnsi" w:cstheme="minorHAnsi"/>
            <w:color w:val="1F4E79" w:themeColor="accent1" w:themeShade="80"/>
            <w:sz w:val="20"/>
            <w:szCs w:val="20"/>
            <w:u w:val="single"/>
            <w:lang w:val="pl-PL"/>
          </w:rPr>
          <w:t>https://sip.lex.pl/#/external-news/1795635576?keyword=wycieczka%20szkolna%20ubezpieczenie&amp;cm=SREST</w:t>
        </w:r>
      </w:hyperlink>
    </w:p>
    <w:p w14:paraId="3C3A42DB" w14:textId="77777777" w:rsidR="00385786" w:rsidRPr="00A7747F" w:rsidRDefault="00385786" w:rsidP="000F0B97">
      <w:pPr>
        <w:jc w:val="both"/>
        <w:rPr>
          <w:rFonts w:asciiTheme="minorHAnsi" w:hAnsiTheme="minorHAnsi" w:cstheme="minorHAnsi"/>
          <w:color w:val="1F4E79" w:themeColor="accent1" w:themeShade="80"/>
          <w:lang w:val="pl-PL"/>
        </w:rPr>
      </w:pPr>
    </w:p>
    <w:sectPr w:rsidR="00385786" w:rsidRPr="00A77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5140" w14:textId="77777777" w:rsidR="009D12AB" w:rsidRDefault="009D12AB" w:rsidP="00A7747F">
      <w:r>
        <w:separator/>
      </w:r>
    </w:p>
  </w:endnote>
  <w:endnote w:type="continuationSeparator" w:id="0">
    <w:p w14:paraId="6FAB2D80" w14:textId="77777777" w:rsidR="009D12AB" w:rsidRDefault="009D12AB" w:rsidP="00A7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7EB1" w14:textId="77777777" w:rsidR="00A7747F" w:rsidRDefault="00A77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222" w14:textId="4A1C99D1" w:rsidR="00A7747F" w:rsidRPr="00A7747F" w:rsidRDefault="00A7747F" w:rsidP="00A7747F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  <w:lang w:val="pl-PL"/>
      </w:rPr>
    </w:pPr>
    <w:r w:rsidRPr="00A7747F">
      <w:rPr>
        <w:rFonts w:asciiTheme="majorHAnsi" w:hAnsiTheme="majorHAnsi"/>
        <w:lang w:val="pl-PL"/>
      </w:rPr>
      <w:t xml:space="preserve">Zespół Szkół Specjalnych Nr23 im. </w:t>
    </w:r>
    <w:r>
      <w:rPr>
        <w:rFonts w:asciiTheme="majorHAnsi" w:hAnsiTheme="majorHAnsi"/>
      </w:rPr>
      <w:t>J. Korczaka</w:t>
    </w:r>
    <w:r>
      <w:rPr>
        <w:rFonts w:asciiTheme="majorHAnsi" w:hAnsiTheme="majorHAnsi"/>
        <w:lang w:val="pl-PL"/>
      </w:rPr>
      <w:t xml:space="preserve"> w Częstochowie</w:t>
    </w:r>
  </w:p>
  <w:p w14:paraId="2F7FB70B" w14:textId="77777777" w:rsidR="00A7747F" w:rsidRDefault="00A774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869" w14:textId="77777777" w:rsidR="00A7747F" w:rsidRDefault="00A77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D509" w14:textId="77777777" w:rsidR="009D12AB" w:rsidRDefault="009D12AB" w:rsidP="00A7747F">
      <w:r>
        <w:separator/>
      </w:r>
    </w:p>
  </w:footnote>
  <w:footnote w:type="continuationSeparator" w:id="0">
    <w:p w14:paraId="1E1D941E" w14:textId="77777777" w:rsidR="009D12AB" w:rsidRDefault="009D12AB" w:rsidP="00A7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F043" w14:textId="77777777" w:rsidR="00A7747F" w:rsidRDefault="00A77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3155" w14:textId="77777777" w:rsidR="00A7747F" w:rsidRDefault="00A774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4FCC" w14:textId="77777777" w:rsidR="00A7747F" w:rsidRDefault="00A774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DC"/>
    <w:rsid w:val="0001176F"/>
    <w:rsid w:val="000F0B97"/>
    <w:rsid w:val="00136133"/>
    <w:rsid w:val="00344159"/>
    <w:rsid w:val="00385786"/>
    <w:rsid w:val="003F5B1A"/>
    <w:rsid w:val="00447EFF"/>
    <w:rsid w:val="00467948"/>
    <w:rsid w:val="008811DC"/>
    <w:rsid w:val="008A5587"/>
    <w:rsid w:val="009949CE"/>
    <w:rsid w:val="009D12AB"/>
    <w:rsid w:val="009D4088"/>
    <w:rsid w:val="00A415CB"/>
    <w:rsid w:val="00A7747F"/>
    <w:rsid w:val="00B80E97"/>
    <w:rsid w:val="00D14AC7"/>
    <w:rsid w:val="00E0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F2C8"/>
  <w15:chartTrackingRefBased/>
  <w15:docId w15:val="{6639FD1A-EEB7-45BF-8B90-AA69C36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0F0B9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7747F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77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7747F"/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820">
              <w:marLeft w:val="0"/>
              <w:marRight w:val="-22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017223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2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pl/oswiata/czy-przedszkole-powinno-pracowac-w-wakacje,501831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cp:keywords/>
  <dc:description/>
  <cp:lastModifiedBy>Beata Lubaszewska</cp:lastModifiedBy>
  <cp:revision>13</cp:revision>
  <dcterms:created xsi:type="dcterms:W3CDTF">2020-08-21T09:05:00Z</dcterms:created>
  <dcterms:modified xsi:type="dcterms:W3CDTF">2021-09-12T13:24:00Z</dcterms:modified>
</cp:coreProperties>
</file>